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94097.xml.htm"/>
      <w:bookmarkStart w:id="1" w:name="kswkform4_17845940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 Bene Robert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20408 BASHAN DRIVE, SUITE 231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ASHBURN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DXC Technology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9.47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9.47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liabilities arising from the vesting of 14,356 restricted stock units (RSUs) on July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reported includes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to satisfy tax liabilities arising from the vesting of 16,171 RSUs on July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 Fawcett,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828" TargetMode="External"/><Relationship Id="rId5" Type="http://schemas.openxmlformats.org/officeDocument/2006/relationships/hyperlink" Target="http://www.sec.gov/cgi-bin/browse-edgar?action=getcompany&amp;CIK=0001688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3364</Characters>
  <CharactersWithSpaces>3906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