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7786.xml.htm"/>
      <w:bookmarkStart w:id="1" w:name="kswkform4_17870877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Gray Daniel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20408 BASHAN DRIVE, SUITE 231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DXC Technology Co</w:t>
              </w:r>
            </w:hyperlink>
            <w:r>
              <w:rPr/>
              <w:t xml:space="preserve"> [ </w:t>
            </w:r>
            <w:r>
              <w:rPr>
                <w:rFonts w:ascii="Times;serif" w:hAnsi="Times;serif"/>
                <w:color w:val="0000FF"/>
                <w:sz w:val="24"/>
                <w:shd w:fill="FFFFFF" w:val="clear"/>
              </w:rPr>
              <w:t>DXC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GIS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1055"/>
        <w:gridCol w:w="452"/>
        <w:gridCol w:w="614"/>
        <w:gridCol w:w="1191"/>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100,310</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131,852</w:t>
            </w:r>
            <w:r>
              <w:rPr>
                <w:rFonts w:ascii="Times;serif" w:hAnsi="Times;serif"/>
                <w:color w:val="008000"/>
                <w:position w:val="7"/>
                <w:sz w:val="16"/>
                <w:sz w:val="20"/>
                <w:shd w:fill="FFFFFF" w:val="clear"/>
              </w:rPr>
              <w:t>(2)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units (RSUs). Each RSU entitles the reporting person to receive one share of common stock upon the vesting date. The RSUs will vest in three equal annual installments beginning August 17,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reported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 Fawcett,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7690" TargetMode="External"/><Relationship Id="rId5" Type="http://schemas.openxmlformats.org/officeDocument/2006/relationships/hyperlink" Target="http://www.sec.gov/cgi-bin/browse-edgar?action=getcompany&amp;CIK=00016885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3293</Characters>
  <CharactersWithSpaces>3830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