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48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_____________________________________________________________________________</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_____________________________________________________________________________</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3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______________________________________________________________________________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DXC TECHNOLOGY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______________________________________________________________________________</w:t>
      </w:r>
    </w:p>
    <w:p>
      <w:pPr>
        <w:spacing w:after="0" w:line="166"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2420" w:type="dxa"/>
            <w:vAlign w:val="bottom"/>
          </w:tcPr>
          <w:p>
            <w:pPr>
              <w:jc w:val="center"/>
              <w:ind w:right="762"/>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5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001-38033</w:t>
            </w:r>
          </w:p>
        </w:tc>
        <w:tc>
          <w:tcPr>
            <w:tcW w:w="202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61-1800317</w:t>
            </w:r>
          </w:p>
        </w:tc>
      </w:tr>
      <w:tr>
        <w:trPr>
          <w:trHeight w:val="166"/>
        </w:trPr>
        <w:tc>
          <w:tcPr>
            <w:tcW w:w="2420" w:type="dxa"/>
            <w:vAlign w:val="bottom"/>
          </w:tcPr>
          <w:p>
            <w:pPr>
              <w:jc w:val="center"/>
              <w:ind w:right="762"/>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25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(Commission</w:t>
            </w:r>
          </w:p>
        </w:tc>
        <w:tc>
          <w:tcPr>
            <w:tcW w:w="2020" w:type="dxa"/>
            <w:vAlign w:val="bottom"/>
          </w:tcPr>
          <w:p>
            <w:pPr>
              <w:jc w:val="center"/>
              <w:ind w:left="862"/>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420" w:type="dxa"/>
            <w:vAlign w:val="bottom"/>
          </w:tcPr>
          <w:p>
            <w:pPr>
              <w:jc w:val="center"/>
              <w:ind w:right="762"/>
              <w:spacing w:after="0"/>
              <w:rPr>
                <w:sz w:val="20"/>
                <w:szCs w:val="20"/>
                <w:color w:val="auto"/>
              </w:rPr>
            </w:pPr>
            <w:r>
              <w:rPr>
                <w:rFonts w:ascii="Times New Roman" w:cs="Times New Roman" w:eastAsia="Times New Roman" w:hAnsi="Times New Roman"/>
                <w:sz w:val="14"/>
                <w:szCs w:val="14"/>
                <w:color w:val="auto"/>
              </w:rPr>
              <w:t>of Incorporation)</w:t>
            </w:r>
          </w:p>
        </w:tc>
        <w:tc>
          <w:tcPr>
            <w:tcW w:w="25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File Number)</w:t>
            </w:r>
          </w:p>
        </w:tc>
        <w:tc>
          <w:tcPr>
            <w:tcW w:w="2020" w:type="dxa"/>
            <w:vAlign w:val="bottom"/>
          </w:tcPr>
          <w:p>
            <w:pPr>
              <w:jc w:val="center"/>
              <w:ind w:left="862"/>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20408 Bashan Drive, Suite 231</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Ashburn, Virginia 20147</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(703) 972-7000</w:t>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_____________________________________________________________________________</w:t>
      </w:r>
    </w:p>
    <w:p>
      <w:pPr>
        <w:spacing w:after="0" w:line="32" w:lineRule="exact"/>
        <w:rPr>
          <w:sz w:val="24"/>
          <w:szCs w:val="24"/>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040" w:hanging="368"/>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1040" w:hanging="368"/>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1040" w:hanging="368"/>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1040" w:hanging="368"/>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wp:posOffset>
            </wp:positionH>
            <wp:positionV relativeFrom="paragraph">
              <wp:posOffset>2010410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680" w:top="1213" w:right="6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20" w:type="dxa"/>
            <w:vAlign w:val="bottom"/>
          </w:tcPr>
          <w:p>
            <w:pPr>
              <w:spacing w:after="0"/>
              <w:rPr>
                <w:sz w:val="24"/>
                <w:szCs w:val="24"/>
                <w:color w:val="auto"/>
              </w:rPr>
            </w:pPr>
          </w:p>
        </w:tc>
        <w:tc>
          <w:tcPr>
            <w:tcW w:w="3240" w:type="dxa"/>
            <w:vAlign w:val="bottom"/>
            <w:gridSpan w:val="2"/>
            <w:vMerge w:val="restart"/>
          </w:tcPr>
          <w:p>
            <w:pPr>
              <w:jc w:val="center"/>
              <w:ind w:right="19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0" w:type="dxa"/>
            <w:vAlign w:val="bottom"/>
            <w:gridSpan w:val="2"/>
            <w:vMerge w:val="restart"/>
          </w:tcPr>
          <w:p>
            <w:pPr>
              <w:jc w:val="center"/>
              <w:ind w:right="1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4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Name of each exchange on which</w:t>
            </w: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24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6"/>
                <w:szCs w:val="16"/>
                <w:color w:val="auto"/>
              </w:rPr>
              <w:t>registered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60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DXC</w:t>
            </w:r>
          </w:p>
        </w:tc>
        <w:tc>
          <w:tcPr>
            <w:tcW w:w="24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The New York Stock Exchange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DXC Technology Company (“DXC”) is hosting its previously announced Investor Day with financial analysts and institutional investors in New York City on June 11, 2026, beginning at 9:00 a.m. ET. DXC is posting a presentation that will be used during the Investor Day on its investor relations website at https://investors.dxc.com/. Interested persons will be able to access the webcast and the presentation to be discussed by members of DXC’s leadership team on such website, both live and via replay.</w:t>
      </w:r>
    </w:p>
    <w:p>
      <w:pPr>
        <w:spacing w:after="0" w:line="204"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The information provided under this Item 7.01 is “furnished” and not “filed” for purposes of Section 18 of the Securities Exchange Act of 1934, as amended (the “Exchange Act”), or otherwise subject to the liabilities of that section. It may be incorporated by reference in another filing under the Exchange Act or the Securities Act of 1933, as amended, only if and to the extent such subsequent filing specifically references the information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DXC TECHNOLOGY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40"/>
        <w:spacing w:after="0"/>
        <w:tabs>
          <w:tab w:leader="none" w:pos="2120" w:val="left"/>
          <w:tab w:leader="none" w:pos="4520" w:val="left"/>
          <w:tab w:leader="none" w:pos="5240" w:val="left"/>
        </w:tabs>
        <w:rPr>
          <w:sz w:val="20"/>
          <w:szCs w:val="20"/>
          <w:color w:val="auto"/>
        </w:rPr>
      </w:pPr>
      <w:r>
        <w:rPr>
          <w:rFonts w:ascii="Times New Roman" w:cs="Times New Roman" w:eastAsia="Times New Roman" w:hAnsi="Times New Roman"/>
          <w:sz w:val="18"/>
          <w:szCs w:val="18"/>
          <w:color w:val="auto"/>
        </w:rPr>
        <w:t>Dated:</w:t>
        <w:tab/>
        <w:t>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 Del Bene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2922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4540"/>
        <w:spacing w:after="0" w:line="190" w:lineRule="auto"/>
        <w:tabs>
          <w:tab w:leader="none" w:pos="5240" w:val="left"/>
        </w:tabs>
        <w:rPr>
          <w:sz w:val="20"/>
          <w:szCs w:val="20"/>
          <w:color w:val="auto"/>
        </w:rPr>
      </w:pPr>
      <w:r>
        <w:rPr>
          <w:rFonts w:ascii="Times New Roman" w:cs="Times New Roman" w:eastAsia="Times New Roman" w:hAnsi="Times New Roman"/>
          <w:sz w:val="36"/>
          <w:szCs w:val="36"/>
          <w:color w:val="auto"/>
          <w:vertAlign w:val="superscript"/>
        </w:rPr>
        <w:t>Name:</w:t>
      </w:r>
      <w:r>
        <w:rPr>
          <w:sz w:val="20"/>
          <w:szCs w:val="20"/>
          <w:color w:val="auto"/>
        </w:rPr>
        <w:tab/>
      </w:r>
      <w:r>
        <w:rPr>
          <w:rFonts w:ascii="Times New Roman" w:cs="Times New Roman" w:eastAsia="Times New Roman" w:hAnsi="Times New Roman"/>
          <w:sz w:val="18"/>
          <w:szCs w:val="18"/>
          <w:b w:val="1"/>
          <w:bCs w:val="1"/>
          <w:color w:val="auto"/>
        </w:rPr>
        <w:t>Rob Del Bene</w:t>
      </w:r>
    </w:p>
    <w:p>
      <w:pPr>
        <w:spacing w:after="0" w:line="79" w:lineRule="exact"/>
        <w:rPr>
          <w:sz w:val="20"/>
          <w:szCs w:val="20"/>
          <w:color w:val="auto"/>
        </w:rPr>
      </w:pPr>
    </w:p>
    <w:p>
      <w:pPr>
        <w:ind w:left="4540"/>
        <w:spacing w:after="0"/>
        <w:tabs>
          <w:tab w:leader="none" w:pos="5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Executive Vice President and Chief Financial Officer</w:t>
      </w:r>
    </w:p>
    <w:sectPr>
      <w:pgSz w:w="11900" w:h="16838" w:orient="portrait"/>
      <w:cols w:equalWidth="0" w:num="1">
        <w:col w:w="10340"/>
      </w:cols>
      <w:pgMar w:left="320" w:top="1413"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2026-06-11T07:33:10Z</dcterms:created>
  <dcterms:modified xsi:type="dcterms:W3CDTF">2026-06-11T07:33:10Z</dcterms:modified>
</cp:coreProperties>
</file>